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Work Sans" w:cs="Work Sans" w:eastAsia="Work Sans" w:hAnsi="Work Sans"/>
          <w:b w:val="1"/>
          <w:color w:val="666666"/>
          <w:sz w:val="48"/>
          <w:szCs w:val="48"/>
        </w:rPr>
      </w:pPr>
      <w:r w:rsidDel="00000000" w:rsidR="00000000" w:rsidRPr="00000000">
        <w:rPr>
          <w:rFonts w:ascii="Work Sans" w:cs="Work Sans" w:eastAsia="Work Sans" w:hAnsi="Work Sans"/>
          <w:b w:val="1"/>
          <w:sz w:val="48"/>
          <w:szCs w:val="48"/>
          <w:rtl w:val="0"/>
        </w:rPr>
        <w:t xml:space="preserve">Teacher Resource: </w:t>
      </w:r>
      <w:r w:rsidDel="00000000" w:rsidR="00000000" w:rsidRPr="00000000">
        <w:rPr>
          <w:rFonts w:ascii="Work Sans" w:cs="Work Sans" w:eastAsia="Work Sans" w:hAnsi="Work Sans"/>
          <w:b w:val="1"/>
          <w:sz w:val="48"/>
          <w:szCs w:val="48"/>
          <w:rtl w:val="0"/>
        </w:rPr>
        <w:t xml:space="preserve">Primary Grades</w:t>
        <w:br w:type="textWrapping"/>
        <w:t xml:space="preserve">Culminating Task Rubric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Work Sans" w:cs="Work Sans" w:eastAsia="Work Sans" w:hAnsi="Work Sans"/>
          <w:b w:val="1"/>
          <w:color w:val="007ac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Work Sans" w:cs="Work Sans" w:eastAsia="Work Sans" w:hAnsi="Work Sans"/>
          <w:b w:val="1"/>
          <w:color w:val="007ac9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4"/>
          <w:szCs w:val="24"/>
          <w:rtl w:val="0"/>
        </w:rPr>
        <w:t xml:space="preserve">Culminating Task: How-To Guide Procedural Writing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Work Sans" w:cs="Work Sans" w:eastAsia="Work Sans" w:hAnsi="Work Sans"/>
          <w:color w:val="66666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46.0" w:type="dxa"/>
        <w:jc w:val="left"/>
        <w:tblInd w:w="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0"/>
        <w:gridCol w:w="2025"/>
        <w:gridCol w:w="1740"/>
        <w:gridCol w:w="2038"/>
        <w:gridCol w:w="1783"/>
        <w:tblGridChange w:id="0">
          <w:tblGrid>
            <w:gridCol w:w="1860"/>
            <w:gridCol w:w="2025"/>
            <w:gridCol w:w="1740"/>
            <w:gridCol w:w="2038"/>
            <w:gridCol w:w="1783"/>
          </w:tblGrid>
        </w:tblGridChange>
      </w:tblGrid>
      <w:tr>
        <w:trPr>
          <w:trHeight w:val="239" w:hRule="atLeast"/>
        </w:trPr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4 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3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2</w:t>
            </w:r>
          </w:p>
        </w:tc>
        <w:tc>
          <w:tcPr>
            <w:shd w:fill="007ac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color w:val="ffffff"/>
                <w:sz w:val="24"/>
                <w:szCs w:val="24"/>
                <w:rtl w:val="0"/>
              </w:rPr>
              <w:t xml:space="preserve">Level 1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Knowledge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thorough knowledge of chosen theme in cybersecurity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considerable knowledge of chosen theme in cybersecurity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some knowledge of chosen theme in cybersecurity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Demonstrates limited knowledge of chosen theme in cybersecurity</w:t>
            </w:r>
          </w:p>
        </w:tc>
      </w:tr>
      <w:tr>
        <w:trPr>
          <w:trHeight w:val="878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Thinking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graphic organizer with a high degree of effectiveness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graphic organizer with a considerable degree of effectiveness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graphic organizer with some degree of effectiveness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Uses graphic organizer with limited effectiveness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89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Communication for different audiences and purposes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Communicates intended message to audience with a high degree of effectiveness 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Clear main idea and thought-provoking supporting details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Communicates intended message to audience effectively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Clear main idea and adequate supporting details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Communicates intended message to audience with some degree of effectiveness 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Main idea is lacking clear support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Communicates intended message to audience with limited effectiveness </w:t>
            </w:r>
          </w:p>
          <w:p w:rsidR="00000000" w:rsidDel="00000000" w:rsidP="00000000" w:rsidRDefault="00000000" w:rsidRPr="00000000" w14:paraId="0000001D">
            <w:pPr>
              <w:widowControl w:val="0"/>
              <w:spacing w:after="240" w:before="240"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Main idea is unclear</w:t>
            </w:r>
          </w:p>
        </w:tc>
      </w:tr>
      <w:tr>
        <w:trPr>
          <w:trHeight w:val="1541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Work Sans" w:cs="Work Sans" w:eastAsia="Work Sans" w:hAnsi="Work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b w:val="1"/>
                <w:sz w:val="20"/>
                <w:szCs w:val="20"/>
                <w:rtl w:val="0"/>
              </w:rPr>
              <w:t xml:space="preserve">Application of knowledge and skills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(How-To Guide) with a high degree of effectiveness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(How-To Guide) effectively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18"/>
                <w:szCs w:val="18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(How-To Guide) somewhat effectively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Work Sans" w:cs="Work Sans" w:eastAsia="Work Sans" w:hAnsi="Work Sans"/>
                <w:sz w:val="20"/>
                <w:szCs w:val="20"/>
              </w:rPr>
            </w:pPr>
            <w:r w:rsidDel="00000000" w:rsidR="00000000" w:rsidRPr="00000000">
              <w:rPr>
                <w:rFonts w:ascii="Work Sans" w:cs="Work Sans" w:eastAsia="Work Sans" w:hAnsi="Work Sans"/>
                <w:sz w:val="18"/>
                <w:szCs w:val="18"/>
                <w:rtl w:val="0"/>
              </w:rPr>
              <w:t xml:space="preserve">Transfers knowledge and research skills to new contexts (How-To Guide) with limited effectiveness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rPr>
          <w:rFonts w:ascii="Work Sans" w:cs="Work Sans" w:eastAsia="Work Sans" w:hAnsi="Work Sans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Work Sans" w:cs="Work Sans" w:eastAsia="Work Sans" w:hAnsi="Work Sans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Work Sans" w:cs="Work Sans" w:eastAsia="Work Sans" w:hAnsi="Work Sans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320" w:line="240" w:lineRule="auto"/>
        <w:rPr>
          <w:rFonts w:ascii="Work Sans" w:cs="Work Sans" w:eastAsia="Work Sans" w:hAnsi="Work Sans"/>
          <w:b w:val="1"/>
          <w:color w:val="007ac9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4"/>
          <w:szCs w:val="24"/>
          <w:rtl w:val="0"/>
        </w:rPr>
        <w:t xml:space="preserve">Teacher Feedback: 2 Stars and a Wish</w:t>
      </w:r>
    </w:p>
    <w:p w:rsidR="00000000" w:rsidDel="00000000" w:rsidP="00000000" w:rsidRDefault="00000000" w:rsidRPr="00000000" w14:paraId="00000027">
      <w:pPr>
        <w:spacing w:after="320" w:line="240" w:lineRule="auto"/>
        <w:rPr>
          <w:rFonts w:ascii="Work Sans" w:cs="Work Sans" w:eastAsia="Work Sans" w:hAnsi="Work Sans"/>
          <w:b w:val="1"/>
          <w:color w:val="007ac9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rtl w:val="0"/>
        </w:rPr>
        <w:t xml:space="preserve">☆</w:t>
      </w:r>
    </w:p>
    <w:p w:rsidR="00000000" w:rsidDel="00000000" w:rsidP="00000000" w:rsidRDefault="00000000" w:rsidRPr="00000000" w14:paraId="00000028">
      <w:pPr>
        <w:spacing w:after="320" w:line="240" w:lineRule="auto"/>
        <w:rPr>
          <w:rFonts w:ascii="Work Sans" w:cs="Work Sans" w:eastAsia="Work Sans" w:hAnsi="Work Sans"/>
          <w:b w:val="1"/>
          <w:color w:val="007ac9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rtl w:val="0"/>
        </w:rPr>
        <w:t xml:space="preserve">☆</w:t>
      </w:r>
    </w:p>
    <w:p w:rsidR="00000000" w:rsidDel="00000000" w:rsidP="00000000" w:rsidRDefault="00000000" w:rsidRPr="00000000" w14:paraId="00000029">
      <w:pPr>
        <w:spacing w:after="320" w:line="240" w:lineRule="auto"/>
        <w:rPr>
          <w:rFonts w:ascii="Work Sans" w:cs="Work Sans" w:eastAsia="Work Sans" w:hAnsi="Work Sans"/>
          <w:b w:val="1"/>
          <w:color w:val="007ac9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rtl w:val="0"/>
        </w:rPr>
        <w:t xml:space="preserve">❂</w:t>
      </w:r>
    </w:p>
    <w:p w:rsidR="00000000" w:rsidDel="00000000" w:rsidP="00000000" w:rsidRDefault="00000000" w:rsidRPr="00000000" w14:paraId="0000002A">
      <w:pPr>
        <w:spacing w:after="320" w:line="240" w:lineRule="auto"/>
        <w:rPr>
          <w:rFonts w:ascii="Work Sans" w:cs="Work Sans" w:eastAsia="Work Sans" w:hAnsi="Work Sans"/>
          <w:b w:val="1"/>
          <w:color w:val="007ac9"/>
          <w:sz w:val="24"/>
          <w:szCs w:val="24"/>
        </w:rPr>
      </w:pPr>
      <w:r w:rsidDel="00000000" w:rsidR="00000000" w:rsidRPr="00000000">
        <w:rPr>
          <w:rFonts w:ascii="Work Sans" w:cs="Work Sans" w:eastAsia="Work Sans" w:hAnsi="Work Sans"/>
          <w:b w:val="1"/>
          <w:color w:val="007ac9"/>
          <w:sz w:val="24"/>
          <w:szCs w:val="24"/>
          <w:rtl w:val="0"/>
        </w:rPr>
        <w:t xml:space="preserve">Final Grade:</w:t>
      </w:r>
    </w:p>
    <w:sectPr>
      <w:footerReference r:id="rId7" w:type="default"/>
      <w:pgSz w:h="16834" w:w="11909" w:orient="portrait"/>
      <w:pgMar w:bottom="1440" w:top="1440" w:left="1440" w:right="1440" w:header="705.6" w:footer="417.5999999999999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114300" distT="114300" distL="114300" distR="114300">
          <wp:extent cx="1890713" cy="424786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90713" cy="4247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27BD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27BD6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72baseCD01TvjR4BCXUlunr7tg==">AMUW2mXHhOt2Os3wWxWRksujC2KKXPDYdavI2VeLmchx6KfEqpKXVpX3VmlVZY32wvLnztmD8I3NIo+sS4Ynj8ylqg139/nH8IWJZ7z7cQGtGlY0W1rFP3PWk2gOq0m6Xg1yE5PQ9qx8kifvIM9jh0T7ko5cbBX2Yg==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2020-11-16T15:03:00Z</dcterms:created>
  <dc:creator>Cate</dc:creator>
</cp:coreProperties>
</file>