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rPr>
              <w:rFonts w:ascii="Work Sans" w:cs="Work Sans" w:eastAsia="Work Sans" w:hAnsi="Work Sans"/>
              <w:b w:val="1"/>
              <w:sz w:val="72"/>
              <w:szCs w:val="72"/>
            </w:rPr>
          </w:pPr>
          <w:r w:rsidDel="00000000" w:rsidR="00000000" w:rsidRPr="00000000">
            <w:rPr>
              <w:rFonts w:ascii="Work Sans" w:cs="Work Sans" w:eastAsia="Work Sans" w:hAnsi="Work Sans"/>
              <w:b w:val="1"/>
              <w:sz w:val="72"/>
              <w:szCs w:val="72"/>
            </w:rPr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page">
                  <wp:posOffset>381000</wp:posOffset>
                </wp:positionH>
                <wp:positionV relativeFrom="page">
                  <wp:posOffset>914400</wp:posOffset>
                </wp:positionV>
                <wp:extent cx="6829425" cy="5867400"/>
                <wp:effectExtent b="0" l="0" r="0" t="0"/>
                <wp:wrapSquare wrapText="bothSides" distB="114300" distT="114300" distL="114300" distR="114300"/>
                <wp:docPr id="13" name="image5.jpg"/>
                <a:graphic>
                  <a:graphicData uri="http://schemas.openxmlformats.org/drawingml/2006/picture">
                    <pic:pic>
                      <pic:nvPicPr>
                        <pic:cNvPr id="0" name="image5.jpg"/>
                        <pic:cNvPicPr preferRelativeResize="0"/>
                      </pic:nvPicPr>
                      <pic:blipFill>
                        <a:blip r:embed="rId7"/>
                        <a:srcRect b="0" l="0" r="692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29425" cy="586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  <w:r w:rsidDel="00000000" w:rsidR="00000000" w:rsidRPr="00000000">
            <w:rPr>
              <w:rFonts w:ascii="Work Sans" w:cs="Work Sans" w:eastAsia="Work Sans" w:hAnsi="Work Sans"/>
              <w:b w:val="1"/>
              <w:sz w:val="72"/>
              <w:szCs w:val="72"/>
              <w:rtl w:val="0"/>
            </w:rPr>
            <w:t xml:space="preserve">Junior Grades</w:t>
            <w:br w:type="textWrapping"/>
            <w:t xml:space="preserve">Lesson 3 Handout</w:t>
          </w:r>
        </w:p>
      </w:sdtContent>
    </w:sdt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8"/>
          <w:szCs w:val="28"/>
          <w:rtl w:val="0"/>
        </w:rPr>
        <w:t xml:space="preserve">Safe Communication Online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" w:cs="Work Sans" w:eastAsia="Work Sans" w:hAnsi="Work Sans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Be on the lookout for online charmers</w:t>
      </w:r>
      <w:r w:rsidDel="00000000" w:rsidR="00000000" w:rsidRPr="00000000">
        <w:drawing>
          <wp:anchor allowOverlap="1" behindDoc="0" distB="114300" distT="114300" distL="114300" distR="301752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114300</wp:posOffset>
            </wp:positionV>
            <wp:extent cx="2947988" cy="2054658"/>
            <wp:effectExtent b="0" l="0" r="0" t="0"/>
            <wp:wrapSquare wrapText="bothSides" distB="114300" distT="114300" distL="114300" distR="301752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7988" cy="205465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Online charmers aren’t very easy to spot because they often look like they’re trying to be genuinely nice. They use private information about a person, or how that person is feeling, as an opportunity to gain trust. </w:t>
      </w:r>
    </w:p>
    <w:p w:rsidR="00000000" w:rsidDel="00000000" w:rsidP="00000000" w:rsidRDefault="00000000" w:rsidRPr="00000000" w14:paraId="0000000D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Work Sans" w:cs="Work Sans" w:eastAsia="Work Sans" w:hAnsi="Work Sans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rtl w:val="0"/>
        </w:rPr>
        <w:br w:type="textWrapping"/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Keep in mind that charmers often: </w:t>
      </w:r>
    </w:p>
    <w:p w:rsidR="00000000" w:rsidDel="00000000" w:rsidP="00000000" w:rsidRDefault="00000000" w:rsidRPr="00000000" w14:paraId="0000001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Find someone they think they can take advantage of, they will begin by trying to become your friend. Charmers usually start by asking simple questions about a person, then get more personal.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Compliment or claims to like the same things as you, or offer to buy you things, remember this is just a trick!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Try to get kids to feel safe enough to meet them in person, join them in a private video chat, or send the charmer pictures.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Work Sans" w:cs="Work Sans" w:eastAsia="Work Sans" w:hAnsi="Work Sans"/>
          <w:b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Work Sans" w:cs="Work Sans" w:eastAsia="Work Sans" w:hAnsi="Work Sans"/>
          <w:b w:val="1"/>
          <w:color w:val="007ac9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8"/>
          <w:szCs w:val="28"/>
          <w:rtl w:val="0"/>
        </w:rPr>
        <w:t xml:space="preserve">If you think you are potentially interacting with a charmer, remember to: </w:t>
      </w:r>
    </w:p>
    <w:p w:rsidR="00000000" w:rsidDel="00000000" w:rsidP="00000000" w:rsidRDefault="00000000" w:rsidRPr="00000000" w14:paraId="00000025">
      <w:pPr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8.999999999998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trHeight w:val="1888.3200000000002" w:hRule="atLeast"/>
        </w:trPr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</w:rPr>
              <w:drawing>
                <wp:inline distB="114300" distT="114300" distL="114300" distR="114300">
                  <wp:extent cx="1035595" cy="1080621"/>
                  <wp:effectExtent b="0" l="0" r="0" t="0"/>
                  <wp:docPr id="15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9"/>
                          <a:srcRect b="0" l="2272" r="2272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595" cy="108062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</w:rPr>
              <w:drawing>
                <wp:inline distB="114300" distT="114300" distL="114300" distR="114300">
                  <wp:extent cx="1018070" cy="1090146"/>
                  <wp:effectExtent b="0" l="0" r="0" t="0"/>
                  <wp:docPr id="17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 b="0" l="3389" r="3389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070" cy="109014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</w:rPr>
              <w:drawing>
                <wp:inline distB="114300" distT="114300" distL="114300" distR="114300">
                  <wp:extent cx="1109196" cy="1109196"/>
                  <wp:effectExtent b="0" l="0" r="0" t="0"/>
                  <wp:docPr id="16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1"/>
                          <a:srcRect b="0" l="294" r="294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9196" cy="110919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83.6400000000003" w:hRule="atLeast"/>
        </w:trPr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e72c2e"/>
                <w:sz w:val="28"/>
                <w:szCs w:val="2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e72c2e"/>
                <w:sz w:val="28"/>
                <w:szCs w:val="28"/>
                <w:rtl w:val="0"/>
              </w:rPr>
              <w:t xml:space="preserve">STOP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Stop speaking with the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charmer</w:t>
            </w: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 right away!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You don’t need to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tell the charmer you’re no longer going to answer or give them any sort of explanation.</w:t>
            </w:r>
          </w:p>
        </w:tc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f1c232"/>
                <w:sz w:val="28"/>
                <w:szCs w:val="2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1c232"/>
                <w:sz w:val="28"/>
                <w:szCs w:val="28"/>
                <w:rtl w:val="0"/>
              </w:rPr>
              <w:t xml:space="preserve">BLOCK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Block the charmer</w:t>
            </w: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but don’t delete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the messages they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sent. Share those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messages with a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parent/guardian or trusted adult.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008abf"/>
                <w:sz w:val="28"/>
                <w:szCs w:val="2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008abf"/>
                <w:sz w:val="28"/>
                <w:szCs w:val="28"/>
                <w:rtl w:val="0"/>
              </w:rPr>
              <w:t xml:space="preserve">TALK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Talk to a parent/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guardian or trusted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rtl w:val="0"/>
              </w:rPr>
              <w:t xml:space="preserve">adult</w:t>
            </w:r>
            <w:r w:rsidDel="00000000" w:rsidR="00000000" w:rsidRPr="00000000">
              <w:rPr>
                <w:rFonts w:ascii="Work Sans" w:cs="Work Sans" w:eastAsia="Work Sans" w:hAnsi="Work Sans"/>
                <w:rtl w:val="0"/>
              </w:rPr>
              <w:t xml:space="preserve"> immediately.</w:t>
            </w:r>
          </w:p>
        </w:tc>
      </w:tr>
    </w:tbl>
    <w:p w:rsidR="00000000" w:rsidDel="00000000" w:rsidP="00000000" w:rsidRDefault="00000000" w:rsidRPr="00000000" w14:paraId="00000040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Work Sans" w:cs="Work Sans" w:eastAsia="Work Sans" w:hAnsi="Work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Work Sans" w:cs="Work Sans" w:eastAsia="Work Sans" w:hAnsi="Work Sans"/>
        </w:rPr>
      </w:pPr>
      <w:r w:rsidDel="00000000" w:rsidR="00000000" w:rsidRPr="00000000">
        <w:rPr>
          <w:rFonts w:ascii="Work Sans" w:cs="Work Sans" w:eastAsia="Work Sans" w:hAnsi="Work Sans"/>
          <w:rtl w:val="0"/>
        </w:rPr>
        <w:t xml:space="preserve">Using the information you learned today, create a poster to remind yourself, or teach others about communicating safely online!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10571.551275590555" w:hRule="atLeast"/>
        </w:trPr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color w:val="666666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4505325</wp:posOffset>
                  </wp:positionH>
                  <wp:positionV relativeFrom="paragraph">
                    <wp:posOffset>6515100</wp:posOffset>
                  </wp:positionV>
                  <wp:extent cx="1047750" cy="837484"/>
                  <wp:effectExtent b="0" l="0" r="0" t="0"/>
                  <wp:wrapSquare wrapText="bothSides" distB="114300" distT="114300" distL="114300" distR="114300"/>
                  <wp:docPr id="14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2"/>
                          <a:srcRect b="19335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8374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58">
      <w:pPr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sectPr>
      <w:footerReference r:id="rId13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spacing w:line="240" w:lineRule="auto"/>
      <w:rPr/>
    </w:pPr>
    <w:r w:rsidDel="00000000" w:rsidR="00000000" w:rsidRPr="00000000">
      <w:rPr>
        <w:rFonts w:ascii="Calibri" w:cs="Calibri" w:eastAsia="Calibri" w:hAnsi="Calibri"/>
      </w:rPr>
      <w:drawing>
        <wp:inline distB="114300" distT="114300" distL="114300" distR="114300">
          <wp:extent cx="1890713" cy="424786"/>
          <wp:effectExtent b="0" l="0" r="0" t="0"/>
          <wp:docPr id="11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entury Gothic" w:cs="Century Gothic" w:eastAsia="Century Gothic" w:hAnsi="Century Gothic"/>
        <w:sz w:val="24"/>
        <w:szCs w:val="24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3E25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3E252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3E25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3E252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3E252A"/>
    <w:rPr>
      <w:b w:val="1"/>
      <w:bCs w:val="1"/>
      <w:sz w:val="20"/>
      <w:szCs w:val="20"/>
    </w:rPr>
  </w:style>
  <w:style w:type="paragraph" w:styleId="Revision">
    <w:name w:val="Revision"/>
    <w:hidden w:val="1"/>
    <w:uiPriority w:val="99"/>
    <w:semiHidden w:val="1"/>
    <w:rsid w:val="003E252A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3E252A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3E252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jpg"/><Relationship Id="rId10" Type="http://schemas.openxmlformats.org/officeDocument/2006/relationships/image" Target="media/image1.jpg"/><Relationship Id="rId13" Type="http://schemas.openxmlformats.org/officeDocument/2006/relationships/footer" Target="footer1.xml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jp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fzaXojTkTk+xMv0e50O5f+/Esw==">AMUW2mWUCZHNbAabHyCjQPFsxZceK52613Nwz3MZzrXVuuGMq+7WzlUQlGWVH65MKxPPGaiDHSvLATmNSJPJ043Bg49feeVhOHIdRMzLKHzohU6OfkCpDjLJz5g3tZdQMAPwTyBzuR6y9HNm4tyT48xVP0UD+DRk6mTAakxnxwC8cSW54u9hZZgbHDmW7J+I7hRKoIDi2gM/8Nx/Bt/t+tQwC9sW1zXM+eTNlnJam5S+tCnKp0ChSAPdaXI/+SbCLMENehSD+fTEV8+5smhEWdYmrLJH6sXkg1D+RnMrKHH7Sm621lqB7mBcBpHkO+0qF1n02MXV1RyieLY79+bOHt5WuYOyKP+zgU8FsZiG0rDCa+kh/zxPL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2020-11-17T15:01:00Z</dcterms:created>
  <dc:creator>Cate</dc:creator>
</cp:coreProperties>
</file>